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A97" w:rsidRDefault="005F5A97" w:rsidP="005F5A97">
      <w:pPr>
        <w:spacing w:after="0" w:line="240" w:lineRule="auto"/>
        <w:jc w:val="center"/>
        <w:rPr>
          <w:rFonts w:eastAsia="Times New Roman" w:cs="Times New Roman"/>
          <w:b/>
          <w:bCs/>
          <w:szCs w:val="24"/>
          <w:lang w:eastAsia="es-CO"/>
        </w:rPr>
      </w:pPr>
      <w:bookmarkStart w:id="0" w:name="_GoBack"/>
    </w:p>
    <w:p w:rsidR="005F5A97" w:rsidRDefault="005F5A97" w:rsidP="005F5A97">
      <w:pPr>
        <w:spacing w:after="0" w:line="240" w:lineRule="auto"/>
        <w:jc w:val="center"/>
        <w:rPr>
          <w:rFonts w:eastAsia="Times New Roman" w:cs="Times New Roman"/>
          <w:b/>
          <w:bCs/>
          <w:szCs w:val="24"/>
          <w:lang w:eastAsia="es-CO"/>
        </w:rPr>
      </w:pP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LEY Nº 1780</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02-05-2016</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PODER PÚBLICO – RAMA LEGISLATIVA</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i/>
          <w:iCs/>
          <w:szCs w:val="24"/>
          <w:lang w:eastAsia="es-CO"/>
        </w:rPr>
        <w:t> </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i/>
          <w:iCs/>
          <w:szCs w:val="24"/>
          <w:lang w:eastAsia="es-CO"/>
        </w:rPr>
        <w:t> </w:t>
      </w:r>
    </w:p>
    <w:p w:rsidR="005F5A97" w:rsidRPr="005F5A97" w:rsidRDefault="005F5A97" w:rsidP="005F5A97">
      <w:pPr>
        <w:spacing w:after="0" w:line="240" w:lineRule="auto"/>
        <w:jc w:val="center"/>
        <w:rPr>
          <w:rFonts w:eastAsia="Times New Roman" w:cs="Times New Roman"/>
          <w:szCs w:val="24"/>
          <w:lang w:eastAsia="es-CO"/>
        </w:rPr>
      </w:pPr>
      <w:proofErr w:type="gramStart"/>
      <w:r w:rsidRPr="005F5A97">
        <w:rPr>
          <w:rFonts w:eastAsia="Times New Roman" w:cs="Times New Roman"/>
          <w:i/>
          <w:iCs/>
          <w:szCs w:val="24"/>
          <w:lang w:eastAsia="es-CO"/>
        </w:rPr>
        <w:t>por</w:t>
      </w:r>
      <w:proofErr w:type="gramEnd"/>
      <w:r w:rsidRPr="005F5A97">
        <w:rPr>
          <w:rFonts w:eastAsia="Times New Roman" w:cs="Times New Roman"/>
          <w:i/>
          <w:iCs/>
          <w:szCs w:val="24"/>
          <w:lang w:eastAsia="es-CO"/>
        </w:rPr>
        <w:t xml:space="preserve"> medio de la cual se promueve el empleo y el emprendimiento juvenil, se generan medidas para superar barreras de acceso al mercado de trabajo y se dictan otras disposiciones.</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i/>
          <w:iCs/>
          <w:szCs w:val="24"/>
          <w:lang w:eastAsia="es-CO"/>
        </w:rPr>
        <w:t> </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El Congreso de Colombia</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 </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 </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DECRETA:</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1°.</w:t>
      </w:r>
      <w:r w:rsidRPr="005F5A97">
        <w:rPr>
          <w:rFonts w:eastAsia="Times New Roman" w:cs="Times New Roman"/>
          <w:szCs w:val="24"/>
          <w:lang w:eastAsia="es-CO"/>
        </w:rPr>
        <w:t> </w:t>
      </w:r>
      <w:r w:rsidRPr="005F5A97">
        <w:rPr>
          <w:rFonts w:eastAsia="Times New Roman" w:cs="Times New Roman"/>
          <w:i/>
          <w:iCs/>
          <w:szCs w:val="24"/>
          <w:lang w:eastAsia="es-CO"/>
        </w:rPr>
        <w:t>Objeto</w:t>
      </w:r>
      <w:r w:rsidRPr="005F5A97">
        <w:rPr>
          <w:rFonts w:eastAsia="Times New Roman" w:cs="Times New Roman"/>
          <w:szCs w:val="24"/>
          <w:lang w:eastAsia="es-CO"/>
        </w:rPr>
        <w:t>. La presente ley tiene por objeto impulsar la generación de empleo para los jóvenes entre 18 y 28 años de edad, sentando las bases institucionales para el diseño y ejecución de políticas de empleo, emprendimiento y la creación de nuevas empresas jóvenes, junto con la promoción de mecanismos que impacten positivamente en la vinculación laboral con enfoque diferencial, para este grupo poblacional en Colombia.</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szCs w:val="24"/>
          <w:lang w:eastAsia="es-CO"/>
        </w:rPr>
        <w:t> </w:t>
      </w:r>
    </w:p>
    <w:p w:rsidR="005F5A97" w:rsidRDefault="005F5A97" w:rsidP="005F5A97">
      <w:pPr>
        <w:spacing w:after="0" w:line="240" w:lineRule="auto"/>
        <w:jc w:val="center"/>
        <w:rPr>
          <w:rFonts w:eastAsia="Times New Roman" w:cs="Times New Roman"/>
          <w:b/>
          <w:bCs/>
          <w:szCs w:val="24"/>
          <w:lang w:eastAsia="es-CO"/>
        </w:rPr>
      </w:pPr>
      <w:r w:rsidRPr="005F5A97">
        <w:rPr>
          <w:rFonts w:eastAsia="Times New Roman" w:cs="Times New Roman"/>
          <w:b/>
          <w:bCs/>
          <w:szCs w:val="24"/>
          <w:lang w:eastAsia="es-CO"/>
        </w:rPr>
        <w:t>TÍTULO I</w:t>
      </w:r>
    </w:p>
    <w:p w:rsidR="009042D1" w:rsidRPr="005F5A97" w:rsidRDefault="009042D1" w:rsidP="005F5A97">
      <w:pPr>
        <w:spacing w:after="0" w:line="240" w:lineRule="auto"/>
        <w:jc w:val="center"/>
        <w:rPr>
          <w:rFonts w:eastAsia="Times New Roman" w:cs="Times New Roman"/>
          <w:szCs w:val="24"/>
          <w:lang w:eastAsia="es-CO"/>
        </w:rPr>
      </w:pP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INCENTIVOS PARA LA CONTRATACIÓN DE JÓVENES Y SU VINCULACIÓN AL SECTOR PRODUCTIVO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2°.</w:t>
      </w:r>
      <w:r w:rsidRPr="005F5A97">
        <w:rPr>
          <w:rFonts w:eastAsia="Times New Roman" w:cs="Times New Roman"/>
          <w:szCs w:val="24"/>
          <w:lang w:eastAsia="es-CO"/>
        </w:rPr>
        <w:t> </w:t>
      </w:r>
      <w:r w:rsidRPr="005F5A97">
        <w:rPr>
          <w:rFonts w:eastAsia="Times New Roman" w:cs="Times New Roman"/>
          <w:i/>
          <w:iCs/>
          <w:szCs w:val="24"/>
          <w:lang w:eastAsia="es-CO"/>
        </w:rPr>
        <w:t>Pequeña Empresa Joven</w:t>
      </w:r>
      <w:r w:rsidRPr="005F5A97">
        <w:rPr>
          <w:rFonts w:eastAsia="Times New Roman" w:cs="Times New Roman"/>
          <w:szCs w:val="24"/>
          <w:lang w:eastAsia="es-CO"/>
        </w:rPr>
        <w:t>. Para los efectos de la presente ley se entiende por pequeña empresa joven la conformada por personas naturales o jurídicas que cumplan con las condiciones definidas en el numeral primero del artículo 2° de la Ley 1429 de 2010. Tendrán derecho a acogerse a los beneficios establecidos en este artículo las personas naturales que tengan hasta 35 años. En el caso de las personas jurídicas, deben tener participación de uno o varios jóvenes menores de 35 años, que represente como mínimo la mitad más uno de las cuotas, acciones o participaciones en que se divide el capital.</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Para los efectos de esta ley, el inicio de la actividad económica principal, debe entenderse en los términos definidos en el numeral segundo del artículo 2° de la Ley 1429 de 2010.</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3°.</w:t>
      </w:r>
      <w:r w:rsidRPr="005F5A97">
        <w:rPr>
          <w:rFonts w:eastAsia="Times New Roman" w:cs="Times New Roman"/>
          <w:szCs w:val="24"/>
          <w:lang w:eastAsia="es-CO"/>
        </w:rPr>
        <w:t> </w:t>
      </w:r>
      <w:r w:rsidRPr="005F5A97">
        <w:rPr>
          <w:rFonts w:eastAsia="Times New Roman" w:cs="Times New Roman"/>
          <w:i/>
          <w:iCs/>
          <w:szCs w:val="24"/>
          <w:lang w:eastAsia="es-CO"/>
        </w:rPr>
        <w:t>Exención del pago en la matrícula mercantil y su renovación</w:t>
      </w:r>
      <w:r w:rsidRPr="005F5A97">
        <w:rPr>
          <w:rFonts w:eastAsia="Times New Roman" w:cs="Times New Roman"/>
          <w:szCs w:val="24"/>
          <w:lang w:eastAsia="es-CO"/>
        </w:rPr>
        <w:t>. Las pequeñas empresas jóvenes que inicien su actividad económica principal a partir de la promulgación de la presente ley, quedarán exentas del pago de la matrícula mercantil y de la renovación del primer año siguiente al inicio de la actividad económica principal.</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lastRenderedPageBreak/>
        <w:t>Artículo 4°.</w:t>
      </w:r>
      <w:r w:rsidRPr="005F5A97">
        <w:rPr>
          <w:rFonts w:eastAsia="Times New Roman" w:cs="Times New Roman"/>
          <w:szCs w:val="24"/>
          <w:lang w:eastAsia="es-CO"/>
        </w:rPr>
        <w:t> </w:t>
      </w:r>
      <w:r w:rsidRPr="005F5A97">
        <w:rPr>
          <w:rFonts w:eastAsia="Times New Roman" w:cs="Times New Roman"/>
          <w:i/>
          <w:iCs/>
          <w:szCs w:val="24"/>
          <w:lang w:eastAsia="es-CO"/>
        </w:rPr>
        <w:t>Cumplimiento de obligaciones</w:t>
      </w:r>
      <w:r w:rsidRPr="005F5A97">
        <w:rPr>
          <w:rFonts w:eastAsia="Times New Roman" w:cs="Times New Roman"/>
          <w:szCs w:val="24"/>
          <w:lang w:eastAsia="es-CO"/>
        </w:rPr>
        <w:t>. Los beneficios establecidos en la presente ley no exceptúan el cumplimiento de las obligaciones de las pequeñas empresas jóvenes beneficiarias, en materia de presentación de declaraciones tributarias, del cumplimiento de sus obligaciones laborales y de sus obligaciones mercantiles consignadas en el Código de Comercio.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5°.</w:t>
      </w:r>
      <w:r w:rsidRPr="005F5A97">
        <w:rPr>
          <w:rFonts w:eastAsia="Times New Roman" w:cs="Times New Roman"/>
          <w:szCs w:val="24"/>
          <w:lang w:eastAsia="es-CO"/>
        </w:rPr>
        <w:t> </w:t>
      </w:r>
      <w:r w:rsidRPr="005F5A97">
        <w:rPr>
          <w:rFonts w:eastAsia="Times New Roman" w:cs="Times New Roman"/>
          <w:i/>
          <w:iCs/>
          <w:szCs w:val="24"/>
          <w:lang w:eastAsia="es-CO"/>
        </w:rPr>
        <w:t>Conservación y pérdida de los beneficios</w:t>
      </w:r>
      <w:r w:rsidRPr="005F5A97">
        <w:rPr>
          <w:rFonts w:eastAsia="Times New Roman" w:cs="Times New Roman"/>
          <w:szCs w:val="24"/>
          <w:lang w:eastAsia="es-CO"/>
        </w:rPr>
        <w:t>. Las personas naturales y jurídicas que conforman la pequeña empresa joven, deberán mantener los requisitos definidos en el artículo 2° de esta ley para conservar los beneficios aquí previstos.</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Así mismo, las pequeñas empresas jóvenes que sean enajenadas y sean adquiridas por personas naturales o jurídicas que no cumplan con los requisitos para obtener los beneficios descritos en la presente ley, no podrán conservar los beneficios de la misma.</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1°.</w:t>
      </w:r>
      <w:r w:rsidRPr="005F5A97">
        <w:rPr>
          <w:rFonts w:eastAsia="Times New Roman" w:cs="Times New Roman"/>
          <w:szCs w:val="24"/>
          <w:lang w:eastAsia="es-CO"/>
        </w:rPr>
        <w:t> El cumplimiento de estos requisitos deberá manifestarse al momento de hacer la renovación anual de la matrícula mercantil.</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2°.</w:t>
      </w:r>
      <w:r w:rsidRPr="005F5A97">
        <w:rPr>
          <w:rFonts w:eastAsia="Times New Roman" w:cs="Times New Roman"/>
          <w:szCs w:val="24"/>
          <w:lang w:eastAsia="es-CO"/>
        </w:rPr>
        <w:t> Los beneficios de que trata el artículo 3° de la presente ley, se perderán en el evento de incumplimiento de la renovación de la matrícula mercantil dentro de los tres (3) primeros meses del año, el impago de los aportes al Sistema de Seguridad Social Integral y demás contribuciones de nómina y el incumplimiento de las obligaciones en materia tributaria.</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Este último evento se configurará a partir del incumplimiento en la presentación de las declaraciones tributarias y de los pagos de los valores en ellas determinados, cuando los mismos no se efectúen dentro de los términos legales señalados para el efecto por el Gobierno nacional.</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6°.</w:t>
      </w:r>
      <w:r w:rsidRPr="005F5A97">
        <w:rPr>
          <w:rFonts w:eastAsia="Times New Roman" w:cs="Times New Roman"/>
          <w:szCs w:val="24"/>
          <w:lang w:eastAsia="es-CO"/>
        </w:rPr>
        <w:t> </w:t>
      </w:r>
      <w:r w:rsidRPr="005F5A97">
        <w:rPr>
          <w:rFonts w:eastAsia="Times New Roman" w:cs="Times New Roman"/>
          <w:i/>
          <w:iCs/>
          <w:szCs w:val="24"/>
          <w:lang w:eastAsia="es-CO"/>
        </w:rPr>
        <w:t>Prohibición para acceder a los beneficios de la presente ley</w:t>
      </w:r>
      <w:r w:rsidRPr="005F5A97">
        <w:rPr>
          <w:rFonts w:eastAsia="Times New Roman" w:cs="Times New Roman"/>
          <w:szCs w:val="24"/>
          <w:lang w:eastAsia="es-CO"/>
        </w:rPr>
        <w:t>. No podrán acceder a los beneficios contemplados en la presente ley las pequeñas empresas jóvenes constituidas con posterioridad a la entrada en vigencia de esta ley, en las cuales el objeto social, la nómina, el o los establecimientos de comercio, el domicilio, los intangibles o los activos que conformen su unidad de explotación económica, sean los mismos de una empresa disuelta, liquidada, escindida o inactiva con posterioridad a la entrada en vigencia de la presente ley.</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w:t>
      </w:r>
      <w:r w:rsidRPr="005F5A97">
        <w:rPr>
          <w:rFonts w:eastAsia="Times New Roman" w:cs="Times New Roman"/>
          <w:szCs w:val="24"/>
          <w:lang w:eastAsia="es-CO"/>
        </w:rPr>
        <w:t> Se entenderá por empresas inactivas aquellas que:</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a) No hubieren realizado aportes a la seguridad social por no tener personal contratado durante al menos un (1) año consecutivo, y</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b) No hubieren cumplido por un (1) año con su obligación de renovar la matrícula mercantil.</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7°.</w:t>
      </w:r>
      <w:r w:rsidRPr="005F5A97">
        <w:rPr>
          <w:rFonts w:eastAsia="Times New Roman" w:cs="Times New Roman"/>
          <w:szCs w:val="24"/>
          <w:lang w:eastAsia="es-CO"/>
        </w:rPr>
        <w:t> </w:t>
      </w:r>
      <w:r w:rsidRPr="005F5A97">
        <w:rPr>
          <w:rFonts w:eastAsia="Times New Roman" w:cs="Times New Roman"/>
          <w:i/>
          <w:iCs/>
          <w:szCs w:val="24"/>
          <w:lang w:eastAsia="es-CO"/>
        </w:rPr>
        <w:t>No aporte a Cajas de Compensación Familiar</w:t>
      </w:r>
      <w:r w:rsidRPr="005F5A97">
        <w:rPr>
          <w:rFonts w:eastAsia="Times New Roman" w:cs="Times New Roman"/>
          <w:szCs w:val="24"/>
          <w:lang w:eastAsia="es-CO"/>
        </w:rPr>
        <w:t>. Los empleadores que vinculen a nuevo personal que al momento del inicio del contrato de trabajo tengan entre 18 a 28 años de edad no tendrán que realizar los aportes a Cajas de Compensación Familiar por tales trabajadores afiliados durante el primer año de vinculación.</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lastRenderedPageBreak/>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Para acceder al anterior beneficio, el empleador deberá incrementar el número de empleados con relación a los que tenía en la nómina del año anterior; e incrementar el valor total de la nómina del año gravable inmediatamente anterior en términos constantes al que se va a realizar la correspondiente exención de pago.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El Gobierno nacional reglamentará dentro de los seis (6) meses siguientes a la expedición de la presente ley, las condiciones que deben cumplir las empresas para acceder a los beneficios contemplados en este artículo.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1°.</w:t>
      </w:r>
      <w:r w:rsidRPr="005F5A97">
        <w:rPr>
          <w:rFonts w:eastAsia="Times New Roman" w:cs="Times New Roman"/>
          <w:szCs w:val="24"/>
          <w:lang w:eastAsia="es-CO"/>
        </w:rPr>
        <w:t> El beneficio de que trata este artículo sólo aplica para nuevo personal, sin que puedan interpretarse como nuevo personal aquel que se vincule luego de la fusión de empresas.</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2°.</w:t>
      </w:r>
      <w:r w:rsidRPr="005F5A97">
        <w:rPr>
          <w:rFonts w:eastAsia="Times New Roman" w:cs="Times New Roman"/>
          <w:szCs w:val="24"/>
          <w:lang w:eastAsia="es-CO"/>
        </w:rPr>
        <w:t> En ningún caso, el beneficio previsto se podrá realizar sobre las personas menores de 28 años de edad, que se vinculen para reemplazar personal contratado con anterioridad.</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3°.</w:t>
      </w:r>
      <w:r w:rsidRPr="005F5A97">
        <w:rPr>
          <w:rFonts w:eastAsia="Times New Roman" w:cs="Times New Roman"/>
          <w:szCs w:val="24"/>
          <w:lang w:eastAsia="es-CO"/>
        </w:rPr>
        <w:t> Los trabajadores afiliados mediante este mecanismo gozarán de los mismos beneficios en el Sistema de Subsidio Familiar que los trabajadores por los que se realizan aportes regulares.</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8°.</w:t>
      </w:r>
      <w:r w:rsidRPr="005F5A97">
        <w:rPr>
          <w:rFonts w:eastAsia="Times New Roman" w:cs="Times New Roman"/>
          <w:szCs w:val="24"/>
          <w:lang w:eastAsia="es-CO"/>
        </w:rPr>
        <w:t> </w:t>
      </w:r>
      <w:r w:rsidRPr="005F5A97">
        <w:rPr>
          <w:rFonts w:eastAsia="Times New Roman" w:cs="Times New Roman"/>
          <w:i/>
          <w:iCs/>
          <w:szCs w:val="24"/>
          <w:lang w:eastAsia="es-CO"/>
        </w:rPr>
        <w:t>Promoción de empleo y emprendimiento juvenil</w:t>
      </w:r>
      <w:r w:rsidRPr="005F5A97">
        <w:rPr>
          <w:rFonts w:eastAsia="Times New Roman" w:cs="Times New Roman"/>
          <w:szCs w:val="24"/>
          <w:lang w:eastAsia="es-CO"/>
        </w:rPr>
        <w:t>. Las entidades del Estado que administren y ejecuten programas de emprendimiento, en el marco de la Política Nacional de Emprendimiento, fortalecerán su presencia institucional para incentivar y promover el empleo y el emprendimiento juvenil, con especial énfasis en la ruralidad, minorías étnicas del país y jóvenes inmersos en el proceso de posconflicto.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9°.</w:t>
      </w:r>
      <w:r w:rsidRPr="005F5A97">
        <w:rPr>
          <w:rFonts w:eastAsia="Times New Roman" w:cs="Times New Roman"/>
          <w:szCs w:val="24"/>
          <w:lang w:eastAsia="es-CO"/>
        </w:rPr>
        <w:t> </w:t>
      </w:r>
      <w:r w:rsidRPr="005F5A97">
        <w:rPr>
          <w:rFonts w:eastAsia="Times New Roman" w:cs="Times New Roman"/>
          <w:i/>
          <w:iCs/>
          <w:szCs w:val="24"/>
          <w:lang w:eastAsia="es-CO"/>
        </w:rPr>
        <w:t>Promoción del Empleo y el Emprendimiento a través del Mecanismo de Protección al Cesante</w:t>
      </w:r>
      <w:r w:rsidRPr="005F5A97">
        <w:rPr>
          <w:rFonts w:eastAsia="Times New Roman" w:cs="Times New Roman"/>
          <w:szCs w:val="24"/>
          <w:lang w:eastAsia="es-CO"/>
        </w:rPr>
        <w:t xml:space="preserve">. El Gobierno nacional definirá alternativas para el desarrollo de programas de empleo, emprendimiento y/o desarrollo empresarial, en el marco del Mecanismo de Protección al Cesante, los cuales serán financiados con cargo al </w:t>
      </w:r>
      <w:proofErr w:type="spellStart"/>
      <w:r w:rsidRPr="005F5A97">
        <w:rPr>
          <w:rFonts w:eastAsia="Times New Roman" w:cs="Times New Roman"/>
          <w:szCs w:val="24"/>
          <w:lang w:eastAsia="es-CO"/>
        </w:rPr>
        <w:t>Fosfec</w:t>
      </w:r>
      <w:proofErr w:type="spellEnd"/>
      <w:r w:rsidRPr="005F5A97">
        <w:rPr>
          <w:rFonts w:eastAsia="Times New Roman" w:cs="Times New Roman"/>
          <w:szCs w:val="24"/>
          <w:lang w:eastAsia="es-CO"/>
        </w:rPr>
        <w:t>. Asimismo, reglamentará en un plazo de seis (6) meses el procedimiento para la aplicación de dichas alternativas.</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1°. </w:t>
      </w:r>
      <w:r w:rsidRPr="005F5A97">
        <w:rPr>
          <w:rFonts w:eastAsia="Times New Roman" w:cs="Times New Roman"/>
          <w:szCs w:val="24"/>
          <w:lang w:eastAsia="es-CO"/>
        </w:rPr>
        <w:t>Los recursos destinados para el desarrollo de programas de empleo, emprendimiento y/o desarrollo empresarial, se definirán una vez se aseguren los recursos para las prestaciones económicas de que trata la Ley 1636 de 2013.</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2°. </w:t>
      </w:r>
      <w:r w:rsidRPr="005F5A97">
        <w:rPr>
          <w:rFonts w:eastAsia="Times New Roman" w:cs="Times New Roman"/>
          <w:szCs w:val="24"/>
          <w:lang w:eastAsia="es-CO"/>
        </w:rPr>
        <w:t xml:space="preserve">Con el fin de dinamizar e impulsar el desarrollo económico y social en zonas rurales y de posconflicto, las Cajas de Compensación Familiar podrán destinar recursos del </w:t>
      </w:r>
      <w:proofErr w:type="spellStart"/>
      <w:r w:rsidRPr="005F5A97">
        <w:rPr>
          <w:rFonts w:eastAsia="Times New Roman" w:cs="Times New Roman"/>
          <w:szCs w:val="24"/>
          <w:lang w:eastAsia="es-CO"/>
        </w:rPr>
        <w:t>Fosfec</w:t>
      </w:r>
      <w:proofErr w:type="spellEnd"/>
      <w:r w:rsidRPr="005F5A97">
        <w:rPr>
          <w:rFonts w:eastAsia="Times New Roman" w:cs="Times New Roman"/>
          <w:szCs w:val="24"/>
          <w:lang w:eastAsia="es-CO"/>
        </w:rPr>
        <w:t xml:space="preserve"> para financiar y operar programas y proyectos relacionados, con la promoción de empleo y el emprendimiento, el desarrollo de obras en los territorios, la generación de ingresos, el impulso y financiamiento de las actividades agropecuarias, la promoción de la </w:t>
      </w:r>
      <w:proofErr w:type="spellStart"/>
      <w:r w:rsidRPr="005F5A97">
        <w:rPr>
          <w:rFonts w:eastAsia="Times New Roman" w:cs="Times New Roman"/>
          <w:szCs w:val="24"/>
          <w:lang w:eastAsia="es-CO"/>
        </w:rPr>
        <w:t>asociatividad</w:t>
      </w:r>
      <w:proofErr w:type="spellEnd"/>
      <w:r w:rsidRPr="005F5A97">
        <w:rPr>
          <w:rFonts w:eastAsia="Times New Roman" w:cs="Times New Roman"/>
          <w:szCs w:val="24"/>
          <w:lang w:eastAsia="es-CO"/>
        </w:rPr>
        <w:t xml:space="preserve"> y el desarrollo de proyectos productivos, entre otros, de acuerdo con la </w:t>
      </w:r>
      <w:r w:rsidRPr="005F5A97">
        <w:rPr>
          <w:rFonts w:eastAsia="Times New Roman" w:cs="Times New Roman"/>
          <w:szCs w:val="24"/>
          <w:lang w:eastAsia="es-CO"/>
        </w:rPr>
        <w:lastRenderedPageBreak/>
        <w:t>reglamentación que para el efecto expida el Gobierno nacional, dentro de los seis (6) meses siguientes a la expedición de la presente ley.</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10. </w:t>
      </w:r>
      <w:r w:rsidRPr="005F5A97">
        <w:rPr>
          <w:rFonts w:eastAsia="Times New Roman" w:cs="Times New Roman"/>
          <w:i/>
          <w:iCs/>
          <w:szCs w:val="24"/>
          <w:lang w:eastAsia="es-CO"/>
        </w:rPr>
        <w:t>Componentes del Mecanismo de Protección al Cesante</w:t>
      </w:r>
      <w:r w:rsidRPr="005F5A97">
        <w:rPr>
          <w:rFonts w:eastAsia="Times New Roman" w:cs="Times New Roman"/>
          <w:szCs w:val="24"/>
          <w:lang w:eastAsia="es-CO"/>
        </w:rPr>
        <w:t>. Adiciónese un numeral al artículo 2° de la Ley 1636 de 2013, como componente del Mecanismo de Protección al Cesante el cual quedará así:</w:t>
      </w:r>
    </w:p>
    <w:p w:rsidR="005F5A97" w:rsidRPr="005F5A97" w:rsidRDefault="005F5A97" w:rsidP="005F5A97">
      <w:pPr>
        <w:spacing w:after="0" w:line="240" w:lineRule="auto"/>
        <w:ind w:left="284"/>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ind w:left="284"/>
        <w:jc w:val="both"/>
        <w:rPr>
          <w:rFonts w:eastAsia="Times New Roman" w:cs="Times New Roman"/>
          <w:szCs w:val="24"/>
          <w:lang w:eastAsia="es-CO"/>
        </w:rPr>
      </w:pPr>
      <w:r w:rsidRPr="005F5A97">
        <w:rPr>
          <w:rFonts w:eastAsia="Times New Roman" w:cs="Times New Roman"/>
          <w:szCs w:val="24"/>
          <w:lang w:eastAsia="es-CO"/>
        </w:rPr>
        <w:t>“</w:t>
      </w:r>
      <w:r w:rsidRPr="005F5A97">
        <w:rPr>
          <w:rFonts w:eastAsia="Times New Roman" w:cs="Times New Roman"/>
          <w:b/>
          <w:bCs/>
          <w:szCs w:val="24"/>
          <w:lang w:eastAsia="es-CO"/>
        </w:rPr>
        <w:t>Artículo 2°. </w:t>
      </w:r>
      <w:r w:rsidRPr="005F5A97">
        <w:rPr>
          <w:rFonts w:eastAsia="Times New Roman" w:cs="Times New Roman"/>
          <w:b/>
          <w:bCs/>
          <w:i/>
          <w:iCs/>
          <w:szCs w:val="24"/>
          <w:lang w:eastAsia="es-CO"/>
        </w:rPr>
        <w:t>Creación del Mecanismo de Protección al Cesante</w:t>
      </w:r>
      <w:r w:rsidRPr="005F5A97">
        <w:rPr>
          <w:rFonts w:eastAsia="Times New Roman" w:cs="Times New Roman"/>
          <w:b/>
          <w:bCs/>
          <w:szCs w:val="24"/>
          <w:lang w:eastAsia="es-CO"/>
        </w:rPr>
        <w:t>. </w:t>
      </w:r>
      <w:r w:rsidRPr="005F5A97">
        <w:rPr>
          <w:rFonts w:eastAsia="Times New Roman" w:cs="Times New Roman"/>
          <w:szCs w:val="24"/>
          <w:lang w:eastAsia="es-CO"/>
        </w:rPr>
        <w:t>Créase el Mecanismo de Protección al Cesante, el cual estará compuesto por:</w:t>
      </w:r>
    </w:p>
    <w:p w:rsidR="005F5A97" w:rsidRPr="005F5A97" w:rsidRDefault="005F5A97" w:rsidP="005F5A97">
      <w:pPr>
        <w:spacing w:after="0" w:line="240" w:lineRule="auto"/>
        <w:ind w:left="284"/>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ind w:left="284"/>
        <w:jc w:val="both"/>
        <w:rPr>
          <w:rFonts w:eastAsia="Times New Roman" w:cs="Times New Roman"/>
          <w:szCs w:val="24"/>
          <w:lang w:eastAsia="es-CO"/>
        </w:rPr>
      </w:pPr>
      <w:r w:rsidRPr="005F5A97">
        <w:rPr>
          <w:rFonts w:eastAsia="Times New Roman" w:cs="Times New Roman"/>
          <w:szCs w:val="24"/>
          <w:lang w:eastAsia="es-CO"/>
        </w:rPr>
        <w:t>(“...”) </w:t>
      </w:r>
      <w:r w:rsidRPr="005F5A97">
        <w:rPr>
          <w:rFonts w:eastAsia="Times New Roman" w:cs="Times New Roman"/>
          <w:b/>
          <w:bCs/>
          <w:szCs w:val="24"/>
          <w:lang w:eastAsia="es-CO"/>
        </w:rPr>
        <w:t>5. </w:t>
      </w:r>
      <w:r w:rsidRPr="005F5A97">
        <w:rPr>
          <w:rFonts w:eastAsia="Times New Roman" w:cs="Times New Roman"/>
          <w:b/>
          <w:bCs/>
          <w:i/>
          <w:iCs/>
          <w:szCs w:val="24"/>
          <w:lang w:eastAsia="es-CO"/>
        </w:rPr>
        <w:t>Promoción del emprendimiento y desarrollo empresarial</w:t>
      </w:r>
      <w:r w:rsidRPr="005F5A97">
        <w:rPr>
          <w:rFonts w:eastAsia="Times New Roman" w:cs="Times New Roman"/>
          <w:i/>
          <w:iCs/>
          <w:szCs w:val="24"/>
          <w:lang w:eastAsia="es-CO"/>
        </w:rPr>
        <w:t>, como herramienta para impulsar y financiar nuevos emprendimientos, e iniciativas de autoempleo e innovación social para el emprendimiento, los cuales incluyen, entre otros, créditos y microcréditos, fondos de capital semilla para el desarrollo de negocios, desarrollo y/o apoyo a micro y pequeñas empresas, a través de la asistencia técnica empresarial, referente a la administración, gerencia, posicionamiento, mercadeo, innovación, gestión de cambio y articulación con el tejido empresarial</w:t>
      </w:r>
      <w:r w:rsidRPr="005F5A97">
        <w:rPr>
          <w:rFonts w:eastAsia="Times New Roman" w:cs="Times New Roman"/>
          <w:szCs w:val="24"/>
          <w:lang w:eastAsia="es-CO"/>
        </w:rPr>
        <w:t>.</w:t>
      </w:r>
    </w:p>
    <w:p w:rsidR="005F5A97" w:rsidRPr="005F5A97" w:rsidRDefault="005F5A97" w:rsidP="005F5A97">
      <w:pPr>
        <w:spacing w:after="0" w:line="240" w:lineRule="auto"/>
        <w:ind w:left="284"/>
        <w:jc w:val="both"/>
        <w:rPr>
          <w:rFonts w:eastAsia="Times New Roman" w:cs="Times New Roman"/>
          <w:szCs w:val="24"/>
          <w:lang w:eastAsia="es-CO"/>
        </w:rPr>
      </w:pPr>
      <w:r w:rsidRPr="005F5A97">
        <w:rPr>
          <w:rFonts w:eastAsia="Times New Roman" w:cs="Times New Roman"/>
          <w:i/>
          <w:iCs/>
          <w:szCs w:val="24"/>
          <w:lang w:eastAsia="es-CO"/>
        </w:rPr>
        <w:t> </w:t>
      </w:r>
    </w:p>
    <w:p w:rsidR="005F5A97" w:rsidRPr="005F5A97" w:rsidRDefault="005F5A97" w:rsidP="005F5A97">
      <w:pPr>
        <w:spacing w:after="0" w:line="240" w:lineRule="auto"/>
        <w:ind w:left="284"/>
        <w:jc w:val="both"/>
        <w:rPr>
          <w:rFonts w:eastAsia="Times New Roman" w:cs="Times New Roman"/>
          <w:szCs w:val="24"/>
          <w:lang w:eastAsia="es-CO"/>
        </w:rPr>
      </w:pPr>
      <w:r w:rsidRPr="005F5A97">
        <w:rPr>
          <w:rFonts w:eastAsia="Times New Roman" w:cs="Times New Roman"/>
          <w:i/>
          <w:iCs/>
          <w:szCs w:val="24"/>
          <w:lang w:eastAsia="es-CO"/>
        </w:rPr>
        <w:t>Para el efecto se deberán aplicar metodologías probadas, directamente por la Caja de Compensación Familiar, o a través de alianzas con entidades expertas, que midan los resultados de su aplicación en términos de generación de empresas y/o desarrollo de las empresas apoyadas</w:t>
      </w:r>
      <w:r w:rsidRPr="005F5A97">
        <w:rPr>
          <w:rFonts w:eastAsia="Times New Roman" w:cs="Times New Roman"/>
          <w:szCs w:val="24"/>
          <w:lang w:eastAsia="es-CO"/>
        </w:rPr>
        <w:t>.</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1°. </w:t>
      </w:r>
      <w:r w:rsidRPr="005F5A97">
        <w:rPr>
          <w:rFonts w:eastAsia="Times New Roman" w:cs="Times New Roman"/>
          <w:szCs w:val="24"/>
          <w:lang w:eastAsia="es-CO"/>
        </w:rPr>
        <w:t>Los recursos invertidos en la ejecución de programas de microcrédito bajo la vigencia de la Ley 789 de 2002, incorporados al Fondo de Solidaridad de Fomento al Empleo y Protección al Cesante (</w:t>
      </w:r>
      <w:proofErr w:type="spellStart"/>
      <w:r w:rsidRPr="005F5A97">
        <w:rPr>
          <w:rFonts w:eastAsia="Times New Roman" w:cs="Times New Roman"/>
          <w:szCs w:val="24"/>
          <w:lang w:eastAsia="es-CO"/>
        </w:rPr>
        <w:t>Fosfec</w:t>
      </w:r>
      <w:proofErr w:type="spellEnd"/>
      <w:r w:rsidRPr="005F5A97">
        <w:rPr>
          <w:rFonts w:eastAsia="Times New Roman" w:cs="Times New Roman"/>
          <w:szCs w:val="24"/>
          <w:lang w:eastAsia="es-CO"/>
        </w:rPr>
        <w:t>), de acuerdo con el numeral 2 del artículo 6° de la Ley 1636 de 2013, serán destinados como saldo inicial para el componente de promoción y fomento del emprendimiento del Mecanismo de Protección al Cesante y podrán ser utilizados para los fines previstos en este artículo, conforme a la reglamentación que para el efecto expida el Ministerio de Trabajo, dentro de los seis (6) meses siguientes a la expedición de la presente ley.</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2°.</w:t>
      </w:r>
      <w:r w:rsidRPr="005F5A97">
        <w:rPr>
          <w:rFonts w:eastAsia="Times New Roman" w:cs="Times New Roman"/>
          <w:szCs w:val="24"/>
          <w:lang w:eastAsia="es-CO"/>
        </w:rPr>
        <w:t> Las Cajas de Compensación Familiar, deberán seguir principios de asociación, eficiencia, idoneidad y economía de escala, en la selección de aliados para operar los temas de los que trata este artículo, bien sean entidades financieras vigiladas por la Superintendencia Financiera, otras Cajas de Compensación Familiar u otras entidades, de acuerdo con los lineamientos que para el efecto expida el Ministerio del Trabajo.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3°.</w:t>
      </w:r>
      <w:r w:rsidRPr="005F5A97">
        <w:rPr>
          <w:rFonts w:eastAsia="Times New Roman" w:cs="Times New Roman"/>
          <w:szCs w:val="24"/>
          <w:lang w:eastAsia="es-CO"/>
        </w:rPr>
        <w:t> Los recursos destinados para financiar nuevos emprendimientos, e iniciativas de autoempleo e innovación social para el emprendimiento se regirán por el derecho privado y la decisión de financiación estará a cargo del Consejo Directivo de la Caja de Compensación Familiar respectiva.</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szCs w:val="24"/>
          <w:lang w:eastAsia="es-CO"/>
        </w:rPr>
        <w:t> </w:t>
      </w:r>
    </w:p>
    <w:p w:rsidR="005F5A97" w:rsidRDefault="005F5A97" w:rsidP="005F5A97">
      <w:pPr>
        <w:spacing w:after="0" w:line="240" w:lineRule="auto"/>
        <w:jc w:val="center"/>
        <w:rPr>
          <w:rFonts w:eastAsia="Times New Roman" w:cs="Times New Roman"/>
          <w:b/>
          <w:bCs/>
          <w:szCs w:val="24"/>
          <w:lang w:eastAsia="es-CO"/>
        </w:rPr>
      </w:pPr>
      <w:r w:rsidRPr="005F5A97">
        <w:rPr>
          <w:rFonts w:eastAsia="Times New Roman" w:cs="Times New Roman"/>
          <w:b/>
          <w:bCs/>
          <w:szCs w:val="24"/>
          <w:lang w:eastAsia="es-CO"/>
        </w:rPr>
        <w:t>TÍTULO II</w:t>
      </w:r>
    </w:p>
    <w:p w:rsidR="009042D1" w:rsidRPr="005F5A97" w:rsidRDefault="009042D1" w:rsidP="005F5A97">
      <w:pPr>
        <w:spacing w:after="0" w:line="240" w:lineRule="auto"/>
        <w:jc w:val="center"/>
        <w:rPr>
          <w:rFonts w:eastAsia="Times New Roman" w:cs="Times New Roman"/>
          <w:szCs w:val="24"/>
          <w:lang w:eastAsia="es-CO"/>
        </w:rPr>
      </w:pP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lastRenderedPageBreak/>
        <w:t>PROMOCIÓN DEL EMPLEO JUVENIL EN EL SECTOR PÚBLICO</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 </w:t>
      </w:r>
    </w:p>
    <w:p w:rsidR="005F5A97" w:rsidRDefault="005F5A97" w:rsidP="005F5A97">
      <w:pPr>
        <w:spacing w:after="0" w:line="240" w:lineRule="auto"/>
        <w:jc w:val="center"/>
        <w:rPr>
          <w:rFonts w:eastAsia="Times New Roman" w:cs="Times New Roman"/>
          <w:b/>
          <w:bCs/>
          <w:szCs w:val="24"/>
          <w:lang w:eastAsia="es-CO"/>
        </w:rPr>
      </w:pPr>
      <w:r w:rsidRPr="005F5A97">
        <w:rPr>
          <w:rFonts w:eastAsia="Times New Roman" w:cs="Times New Roman"/>
          <w:b/>
          <w:bCs/>
          <w:szCs w:val="24"/>
          <w:lang w:eastAsia="es-CO"/>
        </w:rPr>
        <w:t>CAPÍTULO I</w:t>
      </w:r>
    </w:p>
    <w:p w:rsidR="009042D1" w:rsidRPr="005F5A97" w:rsidRDefault="009042D1" w:rsidP="005F5A97">
      <w:pPr>
        <w:spacing w:after="0" w:line="240" w:lineRule="auto"/>
        <w:jc w:val="center"/>
        <w:rPr>
          <w:rFonts w:eastAsia="Times New Roman" w:cs="Times New Roman"/>
          <w:szCs w:val="24"/>
          <w:lang w:eastAsia="es-CO"/>
        </w:rPr>
      </w:pP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Iniciativas para las Empresas Industriales y Comerciales del Estado, Empresas de Economía Mixta, Empresas Sociales del Estado y Empresas de Servicios Públicos, del Sector Público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11.</w:t>
      </w:r>
      <w:r w:rsidRPr="005F5A97">
        <w:rPr>
          <w:rFonts w:eastAsia="Times New Roman" w:cs="Times New Roman"/>
          <w:szCs w:val="24"/>
          <w:lang w:eastAsia="es-CO"/>
        </w:rPr>
        <w:t> </w:t>
      </w:r>
      <w:r w:rsidRPr="005F5A97">
        <w:rPr>
          <w:rFonts w:eastAsia="Times New Roman" w:cs="Times New Roman"/>
          <w:i/>
          <w:iCs/>
          <w:szCs w:val="24"/>
          <w:lang w:eastAsia="es-CO"/>
        </w:rPr>
        <w:t>Desarrollo de programas de jóvenes talentos</w:t>
      </w:r>
      <w:r w:rsidRPr="005F5A97">
        <w:rPr>
          <w:rFonts w:eastAsia="Times New Roman" w:cs="Times New Roman"/>
          <w:szCs w:val="24"/>
          <w:lang w:eastAsia="es-CO"/>
        </w:rPr>
        <w:t>. El Gobierno nacional creará y reglamentará en un plazo no mayor de doce (12) meses, contados a partir de la expedición de la presente ley, un programa de incentivos destinado a jóvenes talentos sin experiencia que promueva su vinculación y promoción, de acuerdo con sus méritos, dentro de las Empresas Industriales y Comerciales del Estado, Sociedades de Economía Mixta, Empresas Sociales del Estado y Empresas oficiales de Servicios Públicos, dando prioridad a los jóvenes inmersos en el proceso de posconflicto.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12.</w:t>
      </w:r>
      <w:r w:rsidRPr="005F5A97">
        <w:rPr>
          <w:rFonts w:eastAsia="Times New Roman" w:cs="Times New Roman"/>
          <w:szCs w:val="24"/>
          <w:lang w:eastAsia="es-CO"/>
        </w:rPr>
        <w:t> </w:t>
      </w:r>
      <w:r w:rsidRPr="005F5A97">
        <w:rPr>
          <w:rFonts w:eastAsia="Times New Roman" w:cs="Times New Roman"/>
          <w:i/>
          <w:iCs/>
          <w:szCs w:val="24"/>
          <w:lang w:eastAsia="es-CO"/>
        </w:rPr>
        <w:t>Promoción de la vinculación laboral de los jóvenes</w:t>
      </w:r>
      <w:r w:rsidRPr="005F5A97">
        <w:rPr>
          <w:rFonts w:eastAsia="Times New Roman" w:cs="Times New Roman"/>
          <w:szCs w:val="24"/>
          <w:lang w:eastAsia="es-CO"/>
        </w:rPr>
        <w:t>. Las empresas establecidas en el presente capítulo incentivarán, de acuerdo con sus necesidades, la creación de oportunidades laborales en empleos o actividades que no exijan experiencia laboral, bien sea a través de la generación de nuevos puestos de trabajo, la provisión de vacantes existentes o cualquier otra modalidad de vinculación.</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CAPÍTULO II</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Iniciativas para las Entidades Públicas del Sector Central y Entidades Territoriales</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13.</w:t>
      </w:r>
      <w:r w:rsidRPr="005F5A97">
        <w:rPr>
          <w:rFonts w:eastAsia="Times New Roman" w:cs="Times New Roman"/>
          <w:szCs w:val="24"/>
          <w:lang w:eastAsia="es-CO"/>
        </w:rPr>
        <w:t> </w:t>
      </w:r>
      <w:r w:rsidRPr="005F5A97">
        <w:rPr>
          <w:rFonts w:eastAsia="Times New Roman" w:cs="Times New Roman"/>
          <w:i/>
          <w:iCs/>
          <w:szCs w:val="24"/>
          <w:lang w:eastAsia="es-CO"/>
        </w:rPr>
        <w:t>Promoción de escenarios de práctica en las Entidades Públicas</w:t>
      </w:r>
      <w:r w:rsidRPr="005F5A97">
        <w:rPr>
          <w:rFonts w:eastAsia="Times New Roman" w:cs="Times New Roman"/>
          <w:szCs w:val="24"/>
          <w:lang w:eastAsia="es-CO"/>
        </w:rPr>
        <w:t>. El Gobierno Nacional, a través del Ministerio del Trabajo y el Departamento Administrativo de la Función Pública, desarrollará y reglamentará una política que incentive, fomente y coordine los programas de jóvenes talentos, orientados a que jóvenes sin experiencia puedan realizar prácticas laborales, judicatura y relación docencia de servicio en el área de la salud, en las entidades públicas, las cuales contarán como experiencia para el acceso al servicio público.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1°.</w:t>
      </w:r>
      <w:r w:rsidRPr="005F5A97">
        <w:rPr>
          <w:rFonts w:eastAsia="Times New Roman" w:cs="Times New Roman"/>
          <w:szCs w:val="24"/>
          <w:lang w:eastAsia="es-CO"/>
        </w:rPr>
        <w:t> En caso de realizar en el sector público la práctica laboral, judicatura o relación docencia de servicio en el área de la salud, las entidades públicas podrán realizar la vinculación formativa del practicante y no será obligatorio celebrar convenios con la Institución Educativa, salvo en los casos en que la Institución Educativa lo solicite en el marco de la autonomía universitaria.</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2°.</w:t>
      </w:r>
      <w:r w:rsidRPr="005F5A97">
        <w:rPr>
          <w:rFonts w:eastAsia="Times New Roman" w:cs="Times New Roman"/>
          <w:szCs w:val="24"/>
          <w:lang w:eastAsia="es-CO"/>
        </w:rPr>
        <w:t> Para el proceso de desarrollo y reglamentación se contará con un plazo de seis (6) meses, contados a partir de la expedición de la presente ley.</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3°.</w:t>
      </w:r>
      <w:r w:rsidRPr="005F5A97">
        <w:rPr>
          <w:rFonts w:eastAsia="Times New Roman" w:cs="Times New Roman"/>
          <w:szCs w:val="24"/>
          <w:lang w:eastAsia="es-CO"/>
        </w:rPr>
        <w:t xml:space="preserve"> A través del Mecanismo de Protección al Cesante y con cargo al </w:t>
      </w:r>
      <w:proofErr w:type="spellStart"/>
      <w:r w:rsidRPr="005F5A97">
        <w:rPr>
          <w:rFonts w:eastAsia="Times New Roman" w:cs="Times New Roman"/>
          <w:szCs w:val="24"/>
          <w:lang w:eastAsia="es-CO"/>
        </w:rPr>
        <w:t>Fosfec</w:t>
      </w:r>
      <w:proofErr w:type="spellEnd"/>
      <w:r w:rsidRPr="005F5A97">
        <w:rPr>
          <w:rFonts w:eastAsia="Times New Roman" w:cs="Times New Roman"/>
          <w:szCs w:val="24"/>
          <w:lang w:eastAsia="es-CO"/>
        </w:rPr>
        <w:t>, podrá financiarse práctica laboral, judicatura y relación docencia de servicio en el área de la salud como mecanismo para que los jóvenes adquieran experiencia laboral relacionada a su campo de estudio.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lastRenderedPageBreak/>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14.</w:t>
      </w:r>
      <w:r w:rsidRPr="005F5A97">
        <w:rPr>
          <w:rFonts w:eastAsia="Times New Roman" w:cs="Times New Roman"/>
          <w:szCs w:val="24"/>
          <w:lang w:eastAsia="es-CO"/>
        </w:rPr>
        <w:t> </w:t>
      </w:r>
      <w:r w:rsidRPr="005F5A97">
        <w:rPr>
          <w:rFonts w:eastAsia="Times New Roman" w:cs="Times New Roman"/>
          <w:i/>
          <w:iCs/>
          <w:szCs w:val="24"/>
          <w:lang w:eastAsia="es-CO"/>
        </w:rPr>
        <w:t>Modificación de las plantas de personal</w:t>
      </w:r>
      <w:r w:rsidRPr="005F5A97">
        <w:rPr>
          <w:rFonts w:eastAsia="Times New Roman" w:cs="Times New Roman"/>
          <w:szCs w:val="24"/>
          <w:lang w:eastAsia="es-CO"/>
        </w:rPr>
        <w:t>. Las entidades del Estado que adelanten modificaciones a su planta de personal, a partir de la publicación de la presente ley, deberán garantizar que al menos un diez por ciento (10%) de los nuevos empleos no requieran experiencia profesional, con el fin de que puedan ser provistos con jóvenes recién egresados de programas técnicos, tecnólogos y egresados de programas de pregrado de instituciones de educación superior. El Departamento Administrativo de la Función Pública fijará los lineamientos y propondrá las modificaciones a la normativa vigente, para el cumplimiento de lo señalado en el presente artículo.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w:t>
      </w:r>
      <w:r w:rsidRPr="005F5A97">
        <w:rPr>
          <w:rFonts w:eastAsia="Times New Roman" w:cs="Times New Roman"/>
          <w:szCs w:val="24"/>
          <w:lang w:eastAsia="es-CO"/>
        </w:rPr>
        <w:t> Para el cumplimiento de este artículo se tendrán en cuenta las disposiciones previstas en la Ley 909 del 2004.</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TÍTULO III</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PRÁCTICAS LABORALES</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15.</w:t>
      </w:r>
      <w:r w:rsidRPr="005F5A97">
        <w:rPr>
          <w:rFonts w:eastAsia="Times New Roman" w:cs="Times New Roman"/>
          <w:szCs w:val="24"/>
          <w:lang w:eastAsia="es-CO"/>
        </w:rPr>
        <w:t> </w:t>
      </w:r>
      <w:r w:rsidRPr="005F5A97">
        <w:rPr>
          <w:rFonts w:eastAsia="Times New Roman" w:cs="Times New Roman"/>
          <w:i/>
          <w:iCs/>
          <w:szCs w:val="24"/>
          <w:lang w:eastAsia="es-CO"/>
        </w:rPr>
        <w:t>Naturaleza, definición y reglamentación de la práctica laboral</w:t>
      </w:r>
      <w:r w:rsidRPr="005F5A97">
        <w:rPr>
          <w:rFonts w:eastAsia="Times New Roman" w:cs="Times New Roman"/>
          <w:szCs w:val="24"/>
          <w:lang w:eastAsia="es-CO"/>
        </w:rPr>
        <w:t>. La práctica laboral es una actividad formativa desarrollada por un estudiante de programas de formación complementaria ofrecidos por las escuelas normales superiores y educación superior de pregrado, durante un tiempo determinado, en un ambiente laboral real, con supervisión y sobre asuntos relacionados con su área de estudio o desempeño y su tipo de formación; para el cumplimiento de un requisito para culminar sus estudios u obtener un título que lo acreditará para el desempeño laboral.</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Por tratarse de una actividad formativa, la práctica laboral no constituye relación de trabajo.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1°.</w:t>
      </w:r>
      <w:r w:rsidRPr="005F5A97">
        <w:rPr>
          <w:rFonts w:eastAsia="Times New Roman" w:cs="Times New Roman"/>
          <w:szCs w:val="24"/>
          <w:lang w:eastAsia="es-CO"/>
        </w:rPr>
        <w:t> Las prácticas en relación docencia de servicio en el área de la salud, contrato de aprendizaje establecido en la Ley 789 de 2002 y sus Decretos Reglamentarios, así como la judicatura, continuarán siendo reguladas por las disposiciones vigentes.</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2°.</w:t>
      </w:r>
      <w:r w:rsidRPr="005F5A97">
        <w:rPr>
          <w:rFonts w:eastAsia="Times New Roman" w:cs="Times New Roman"/>
          <w:szCs w:val="24"/>
          <w:lang w:eastAsia="es-CO"/>
        </w:rPr>
        <w:t> La práctica laboral descrita en esta Ley como requisito de culminación de estudios u obtención del título, puede darse en concurrencia con la formación teórica o al finalizar la misma.</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3°.</w:t>
      </w:r>
      <w:r w:rsidRPr="005F5A97">
        <w:rPr>
          <w:rFonts w:eastAsia="Times New Roman" w:cs="Times New Roman"/>
          <w:szCs w:val="24"/>
          <w:lang w:eastAsia="es-CO"/>
        </w:rPr>
        <w:t> El Ministerio del Trabajo reglamentará en un plazo de seis (6) meses las prácticas laborales en los términos de la presente ley.</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16.</w:t>
      </w:r>
      <w:r w:rsidRPr="005F5A97">
        <w:rPr>
          <w:rFonts w:eastAsia="Times New Roman" w:cs="Times New Roman"/>
          <w:szCs w:val="24"/>
          <w:lang w:eastAsia="es-CO"/>
        </w:rPr>
        <w:t> </w:t>
      </w:r>
      <w:r w:rsidRPr="005F5A97">
        <w:rPr>
          <w:rFonts w:eastAsia="Times New Roman" w:cs="Times New Roman"/>
          <w:i/>
          <w:iCs/>
          <w:szCs w:val="24"/>
          <w:lang w:eastAsia="es-CO"/>
        </w:rPr>
        <w:t>Condiciones mínimas de la práctica laboral</w:t>
      </w:r>
      <w:r w:rsidRPr="005F5A97">
        <w:rPr>
          <w:rFonts w:eastAsia="Times New Roman" w:cs="Times New Roman"/>
          <w:szCs w:val="24"/>
          <w:lang w:eastAsia="es-CO"/>
        </w:rPr>
        <w:t>. Las prácticas laborales, deberán cumplir con las siguientes condiciones mínimas:</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a) </w:t>
      </w:r>
      <w:r w:rsidRPr="005F5A97">
        <w:rPr>
          <w:rFonts w:eastAsia="Times New Roman" w:cs="Times New Roman"/>
          <w:b/>
          <w:bCs/>
          <w:szCs w:val="24"/>
          <w:lang w:eastAsia="es-CO"/>
        </w:rPr>
        <w:t>Edad</w:t>
      </w:r>
      <w:r w:rsidRPr="005F5A97">
        <w:rPr>
          <w:rFonts w:eastAsia="Times New Roman" w:cs="Times New Roman"/>
          <w:szCs w:val="24"/>
          <w:lang w:eastAsia="es-CO"/>
        </w:rPr>
        <w:t>: En concordancia con lo establecido por el Código de la Infancia y la Adolescencia, las prácticas laborales no podrán ser realizadas por personas menores de quince (15) años de edad. En todo caso, los adolescentes entre los quince (15) y diecisiete (17) años de edad, requieren la respectiva autorización para tal fin, de acuerdo con la reglamentación que se expida para el efecto.</w:t>
      </w:r>
    </w:p>
    <w:p w:rsidR="005F5A97" w:rsidRDefault="005F5A97" w:rsidP="005F5A97">
      <w:pPr>
        <w:spacing w:after="0" w:line="240" w:lineRule="auto"/>
        <w:jc w:val="both"/>
        <w:rPr>
          <w:rFonts w:eastAsia="Times New Roman" w:cs="Times New Roman"/>
          <w:szCs w:val="24"/>
          <w:lang w:eastAsia="es-CO"/>
        </w:rPr>
      </w:pP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b) </w:t>
      </w:r>
      <w:r w:rsidRPr="005F5A97">
        <w:rPr>
          <w:rFonts w:eastAsia="Times New Roman" w:cs="Times New Roman"/>
          <w:b/>
          <w:bCs/>
          <w:szCs w:val="24"/>
          <w:lang w:eastAsia="es-CO"/>
        </w:rPr>
        <w:t>Horario de la práctica</w:t>
      </w:r>
      <w:r w:rsidRPr="005F5A97">
        <w:rPr>
          <w:rFonts w:eastAsia="Times New Roman" w:cs="Times New Roman"/>
          <w:szCs w:val="24"/>
          <w:lang w:eastAsia="es-CO"/>
        </w:rPr>
        <w:t>: El horario de la práctica laboral deberá permitir que el estudiante asista a las actividades formativas que la Institución de Educación disponga. En todo caso, el horario de la práctica laboral no podrá ser igual o superior a la jornada ordinaria y en todo caso a la máxima legal vigente.</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c) </w:t>
      </w:r>
      <w:r w:rsidRPr="005F5A97">
        <w:rPr>
          <w:rFonts w:eastAsia="Times New Roman" w:cs="Times New Roman"/>
          <w:b/>
          <w:bCs/>
          <w:szCs w:val="24"/>
          <w:lang w:eastAsia="es-CO"/>
        </w:rPr>
        <w:t>Vinculación</w:t>
      </w:r>
      <w:r w:rsidRPr="005F5A97">
        <w:rPr>
          <w:rFonts w:eastAsia="Times New Roman" w:cs="Times New Roman"/>
          <w:szCs w:val="24"/>
          <w:lang w:eastAsia="es-CO"/>
        </w:rPr>
        <w:t>: Las prácticas laborales hacen parte de un proceso formativo en un entorno laboral real y en ellas participan tres sujetos: el estudiante, el escenario de práctica y la institución educativa.</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Para la regulación de las relaciones de estos sujetos, se deberán celebrar acuerdos de voluntades por escrito, en los cuales se especifiquen como mínimo los siguientes aspectos: obligaciones de las tres partes, derechos de las tres partes, duración de la práctica laboral, lugar de desarrollo de la práctica, supervisión de la práctica laboral.</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17.</w:t>
      </w:r>
      <w:r w:rsidRPr="005F5A97">
        <w:rPr>
          <w:rFonts w:eastAsia="Times New Roman" w:cs="Times New Roman"/>
          <w:szCs w:val="24"/>
          <w:lang w:eastAsia="es-CO"/>
        </w:rPr>
        <w:t> </w:t>
      </w:r>
      <w:r w:rsidRPr="005F5A97">
        <w:rPr>
          <w:rFonts w:eastAsia="Times New Roman" w:cs="Times New Roman"/>
          <w:i/>
          <w:iCs/>
          <w:szCs w:val="24"/>
          <w:lang w:eastAsia="es-CO"/>
        </w:rPr>
        <w:t>Reporte de las plazas de práctica laboral en el Servicio Público de Empleo</w:t>
      </w:r>
      <w:r w:rsidRPr="005F5A97">
        <w:rPr>
          <w:rFonts w:eastAsia="Times New Roman" w:cs="Times New Roman"/>
          <w:szCs w:val="24"/>
          <w:lang w:eastAsia="es-CO"/>
        </w:rPr>
        <w:t>. Todos los empleadores están obligados a reportar sus plazas de práctica laboral al Servicio Público de Empleo.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18.</w:t>
      </w:r>
      <w:r w:rsidRPr="005F5A97">
        <w:rPr>
          <w:rFonts w:eastAsia="Times New Roman" w:cs="Times New Roman"/>
          <w:szCs w:val="24"/>
          <w:lang w:eastAsia="es-CO"/>
        </w:rPr>
        <w:t> </w:t>
      </w:r>
      <w:r w:rsidRPr="005F5A97">
        <w:rPr>
          <w:rFonts w:eastAsia="Times New Roman" w:cs="Times New Roman"/>
          <w:i/>
          <w:iCs/>
          <w:szCs w:val="24"/>
          <w:lang w:eastAsia="es-CO"/>
        </w:rPr>
        <w:t>Mecanismos para la homologación de experiencia laboral</w:t>
      </w:r>
      <w:r w:rsidRPr="005F5A97">
        <w:rPr>
          <w:rFonts w:eastAsia="Times New Roman" w:cs="Times New Roman"/>
          <w:szCs w:val="24"/>
          <w:lang w:eastAsia="es-CO"/>
        </w:rPr>
        <w:t>. Modifíquese el artículo 64 de la Ley 1429 de 2010, el cual quedará así:</w:t>
      </w:r>
    </w:p>
    <w:p w:rsidR="005F5A97" w:rsidRPr="005F5A97" w:rsidRDefault="005F5A97" w:rsidP="005F5A97">
      <w:pPr>
        <w:spacing w:after="0" w:line="240" w:lineRule="auto"/>
        <w:ind w:left="284"/>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ind w:left="284"/>
        <w:jc w:val="both"/>
        <w:rPr>
          <w:rFonts w:eastAsia="Times New Roman" w:cs="Times New Roman"/>
          <w:szCs w:val="24"/>
          <w:lang w:eastAsia="es-CO"/>
        </w:rPr>
      </w:pPr>
      <w:r w:rsidRPr="005F5A97">
        <w:rPr>
          <w:rFonts w:eastAsia="Times New Roman" w:cs="Times New Roman"/>
          <w:szCs w:val="24"/>
          <w:lang w:eastAsia="es-CO"/>
        </w:rPr>
        <w:t>“</w:t>
      </w:r>
      <w:r w:rsidRPr="005F5A97">
        <w:rPr>
          <w:rFonts w:eastAsia="Times New Roman" w:cs="Times New Roman"/>
          <w:b/>
          <w:bCs/>
          <w:i/>
          <w:iCs/>
          <w:szCs w:val="24"/>
          <w:lang w:eastAsia="es-CO"/>
        </w:rPr>
        <w:t>Artículo 64</w:t>
      </w:r>
      <w:r w:rsidRPr="005F5A97">
        <w:rPr>
          <w:rFonts w:eastAsia="Times New Roman" w:cs="Times New Roman"/>
          <w:i/>
          <w:iCs/>
          <w:szCs w:val="24"/>
          <w:lang w:eastAsia="es-CO"/>
        </w:rPr>
        <w:t>. Para los empleos que requieran título de profesional o tecnológico o técnico y experiencia, se podrá homologar la falta de experiencia por títulos adicionales obtenidos, bien sean en instituciones de educación superior o de educación para el trabajo y el desarrollo humano nacionales o internacionales convalidados. Será tenida en cuenta la experiencia laboral adquirida en prácticas laborales, contratos de aprendizaje, judicatura, relación docencia de servicio del sector salud, servicio social obligatorio o voluntariados</w:t>
      </w:r>
      <w:r w:rsidRPr="005F5A97">
        <w:rPr>
          <w:rFonts w:eastAsia="Times New Roman" w:cs="Times New Roman"/>
          <w:szCs w:val="24"/>
          <w:lang w:eastAsia="es-CO"/>
        </w:rPr>
        <w:t>”.</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szCs w:val="24"/>
          <w:lang w:eastAsia="es-CO"/>
        </w:rPr>
        <w:t> </w:t>
      </w:r>
    </w:p>
    <w:p w:rsidR="005F5A97" w:rsidRDefault="005F5A97" w:rsidP="005F5A97">
      <w:pPr>
        <w:spacing w:after="0" w:line="240" w:lineRule="auto"/>
        <w:jc w:val="center"/>
        <w:rPr>
          <w:rFonts w:eastAsia="Times New Roman" w:cs="Times New Roman"/>
          <w:b/>
          <w:bCs/>
          <w:szCs w:val="24"/>
          <w:lang w:eastAsia="es-CO"/>
        </w:rPr>
      </w:pPr>
      <w:r w:rsidRPr="005F5A97">
        <w:rPr>
          <w:rFonts w:eastAsia="Times New Roman" w:cs="Times New Roman"/>
          <w:b/>
          <w:bCs/>
          <w:szCs w:val="24"/>
          <w:lang w:eastAsia="es-CO"/>
        </w:rPr>
        <w:t>TÍTULO IV</w:t>
      </w:r>
    </w:p>
    <w:p w:rsidR="009042D1" w:rsidRPr="005F5A97" w:rsidRDefault="009042D1" w:rsidP="005F5A97">
      <w:pPr>
        <w:spacing w:after="0" w:line="240" w:lineRule="auto"/>
        <w:jc w:val="center"/>
        <w:rPr>
          <w:rFonts w:eastAsia="Times New Roman" w:cs="Times New Roman"/>
          <w:szCs w:val="24"/>
          <w:lang w:eastAsia="es-CO"/>
        </w:rPr>
      </w:pP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PROMOCIÓN DE LA VINCULACIÓN LABORAL Y NORMALIZACIÓN DE LA SITUACIÓN MILITAR</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19.</w:t>
      </w:r>
      <w:r w:rsidRPr="005F5A97">
        <w:rPr>
          <w:rFonts w:eastAsia="Times New Roman" w:cs="Times New Roman"/>
          <w:szCs w:val="24"/>
          <w:lang w:eastAsia="es-CO"/>
        </w:rPr>
        <w:t> </w:t>
      </w:r>
      <w:r w:rsidRPr="005F5A97">
        <w:rPr>
          <w:rFonts w:eastAsia="Times New Roman" w:cs="Times New Roman"/>
          <w:i/>
          <w:iCs/>
          <w:szCs w:val="24"/>
          <w:lang w:eastAsia="es-CO"/>
        </w:rPr>
        <w:t>Reducción de la edad máxima de incorporación a filas para la prestación del servicio militar</w:t>
      </w:r>
      <w:r w:rsidRPr="005F5A97">
        <w:rPr>
          <w:rFonts w:eastAsia="Times New Roman" w:cs="Times New Roman"/>
          <w:szCs w:val="24"/>
          <w:lang w:eastAsia="es-CO"/>
        </w:rPr>
        <w:t>. Los colombianos declarados aptos por el Ministerio de Defensa Nacional para prestar el servicio militar podrán ser incorporados a partir de la mayoría de edad hasta faltando un día para cumplir los veinticuatro (24) años de edad.</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20.</w:t>
      </w:r>
      <w:r w:rsidRPr="005F5A97">
        <w:rPr>
          <w:rFonts w:eastAsia="Times New Roman" w:cs="Times New Roman"/>
          <w:szCs w:val="24"/>
          <w:lang w:eastAsia="es-CO"/>
        </w:rPr>
        <w:t> </w:t>
      </w:r>
      <w:r w:rsidRPr="005F5A97">
        <w:rPr>
          <w:rFonts w:eastAsia="Times New Roman" w:cs="Times New Roman"/>
          <w:i/>
          <w:iCs/>
          <w:szCs w:val="24"/>
          <w:lang w:eastAsia="es-CO"/>
        </w:rPr>
        <w:t>Acreditación de la situación militar para el trabajo</w:t>
      </w:r>
      <w:r w:rsidRPr="005F5A97">
        <w:rPr>
          <w:rFonts w:eastAsia="Times New Roman" w:cs="Times New Roman"/>
          <w:szCs w:val="24"/>
          <w:lang w:eastAsia="es-CO"/>
        </w:rPr>
        <w:t>. La situación militar se deberá acreditar para ejercer cargos públicos, trabajar en el sector privado y celebrar contratos de prestación de servicios como persona natural con cualquier entidad de derecho público.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lastRenderedPageBreak/>
        <w:t>Sin perjuicio de la obligación anterior, las entidades públicas o privadas no podrán exigir al ciudadano la presentación de la tarjeta militar para ingresar a un empleo. Las personas declaradas no aptas, exentas o que hayan superado la edad máxima de incorporación a filas podrán acceder a un empleo sin haber definido su situación militar. Sin embargo, a partir de la fecha de su vinculación laboral estas personas tendrán un lapso de dieciocho (18) meses para definir su situación militar. En todo caso, no se podrán contabilizar dentro de los dieciocho (18) meses previstos en este artículo, las demoras que no le sean imputables al trabajador.</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Los ciudadanos que accedan a los beneficios previstos en el presente artículo, deberán tramitar ante las autoridades de reclutamiento una certificación provisional en línea que acredite el trámite de la definición de la situación militar por una única vez, que será válida por el lapso de tiempo indicado anteriormente.</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1°.</w:t>
      </w:r>
      <w:r w:rsidRPr="005F5A97">
        <w:rPr>
          <w:rFonts w:eastAsia="Times New Roman" w:cs="Times New Roman"/>
          <w:szCs w:val="24"/>
          <w:lang w:eastAsia="es-CO"/>
        </w:rPr>
        <w:t> Las personas declaradas no aptas, exentas o que hayan superado la edad máxima de incorporación a filas, que tengan una vinculación laboral vigente y no hayan definido su situación militar, tendrán un plazo para normalizar su situación de dieciocho (18) meses, contados a partir de la entrada en vigencia de la presente ley.</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2°.</w:t>
      </w:r>
      <w:r w:rsidRPr="005F5A97">
        <w:rPr>
          <w:rFonts w:eastAsia="Times New Roman" w:cs="Times New Roman"/>
          <w:szCs w:val="24"/>
          <w:lang w:eastAsia="es-CO"/>
        </w:rPr>
        <w:t> La vinculación laboral de población no apta, exenta o que haya superado la edad máxima de incorporación, no dará lugar a la sanción prevista en el literal f) del artículo 42 de la Ley 48 de 1993, o las normas que la modifiquen, sustituyan o adicionen.</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 3°.</w:t>
      </w:r>
      <w:r w:rsidRPr="005F5A97">
        <w:rPr>
          <w:rFonts w:eastAsia="Times New Roman" w:cs="Times New Roman"/>
          <w:szCs w:val="24"/>
          <w:lang w:eastAsia="es-CO"/>
        </w:rPr>
        <w:t> Para el pago de la cuota de compensación militar y las sanciones e infracciones de la presente ley de quienes se acojan a este beneficio, podrán realizarse descuentos de nómina, libranzas o cualquier otra modalidad de pago que reglamente el Gobierno nacional siempre y cuando medie autorización escrita del trabajador.</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21.</w:t>
      </w:r>
      <w:r w:rsidRPr="005F5A97">
        <w:rPr>
          <w:rFonts w:eastAsia="Times New Roman" w:cs="Times New Roman"/>
          <w:szCs w:val="24"/>
          <w:lang w:eastAsia="es-CO"/>
        </w:rPr>
        <w:t> </w:t>
      </w:r>
      <w:r w:rsidRPr="005F5A97">
        <w:rPr>
          <w:rFonts w:eastAsia="Times New Roman" w:cs="Times New Roman"/>
          <w:i/>
          <w:iCs/>
          <w:szCs w:val="24"/>
          <w:lang w:eastAsia="es-CO"/>
        </w:rPr>
        <w:t>Jornadas Especiales</w:t>
      </w:r>
      <w:r w:rsidRPr="005F5A97">
        <w:rPr>
          <w:rFonts w:eastAsia="Times New Roman" w:cs="Times New Roman"/>
          <w:szCs w:val="24"/>
          <w:lang w:eastAsia="es-CO"/>
        </w:rPr>
        <w:t>. El Ministerio de Defensa Nacional tendrá la facultad de realizar jornadas especiales en todo el territorio nacional, con el fin de agilizar la definición de la situación militar de los varones colombianos y solucionar la situación jurídica y económica de los beneficiarios de la presente ley.</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En estas jornadas especiales, el Gobierno nacional podrá establecer exenciones hasta un sesenta por ciento (60%) de la cuota de compensación militar de las personas que se presenten a estas jornadas y disminuir hasta en un noventa por ciento (90%) las multas que hasta la fecha de la jornada deban los infractores que se presenten a estas.</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TÍTULO V</w:t>
      </w:r>
    </w:p>
    <w:p w:rsidR="005F5A97" w:rsidRPr="005F5A97" w:rsidRDefault="005F5A97" w:rsidP="005F5A97">
      <w:pPr>
        <w:spacing w:after="0" w:line="240" w:lineRule="auto"/>
        <w:jc w:val="center"/>
        <w:rPr>
          <w:rFonts w:eastAsia="Times New Roman" w:cs="Times New Roman"/>
          <w:szCs w:val="24"/>
          <w:lang w:eastAsia="es-CO"/>
        </w:rPr>
      </w:pPr>
      <w:r w:rsidRPr="005F5A97">
        <w:rPr>
          <w:rFonts w:eastAsia="Times New Roman" w:cs="Times New Roman"/>
          <w:b/>
          <w:bCs/>
          <w:szCs w:val="24"/>
          <w:lang w:eastAsia="es-CO"/>
        </w:rPr>
        <w:t>DISPOSICIONES Y VARIOS</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22.</w:t>
      </w:r>
      <w:r w:rsidRPr="005F5A97">
        <w:rPr>
          <w:rFonts w:eastAsia="Times New Roman" w:cs="Times New Roman"/>
          <w:szCs w:val="24"/>
          <w:lang w:eastAsia="es-CO"/>
        </w:rPr>
        <w:t> </w:t>
      </w:r>
      <w:r w:rsidRPr="005F5A97">
        <w:rPr>
          <w:rFonts w:eastAsia="Times New Roman" w:cs="Times New Roman"/>
          <w:i/>
          <w:iCs/>
          <w:szCs w:val="24"/>
          <w:lang w:eastAsia="es-CO"/>
        </w:rPr>
        <w:t>Alcance a beneficiarios y focalización de programas en el marco del Mecanismo de Protección al Cesante</w:t>
      </w:r>
      <w:r w:rsidRPr="005F5A97">
        <w:rPr>
          <w:rFonts w:eastAsia="Times New Roman" w:cs="Times New Roman"/>
          <w:szCs w:val="24"/>
          <w:lang w:eastAsia="es-CO"/>
        </w:rPr>
        <w:t>. Todas las personas que estén buscando trabajo o quieran mejorar sus niveles de empleabilidad pueden ser beneficiarias del Mecanismo de Protección al Cesante, creado por la Ley 1636 de 2013.</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lastRenderedPageBreak/>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Lo anterior no excluye los requisitos particulares para acceder a los beneficios económicos del Mecanismo de Protección al Cesante, definidos en el artículo 13 de la Ley 1636 de 2013.</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Para priorizar el desarrollo de las políticas que se establezcan en el marco del Mecanismo de Protección al Cesante, el Ministerio del Trabajo, de acuerdo a la reglamentación que expida para tal fin, podrá establecer los lineamientos, mecanismos y herramientas que permitan realizar la adecuada redistribución regional de los recursos que hacen parte del Fondo de Solidaridad de Fomento al Empleo y Protección al Cesante (</w:t>
      </w:r>
      <w:proofErr w:type="spellStart"/>
      <w:r w:rsidRPr="005F5A97">
        <w:rPr>
          <w:rFonts w:eastAsia="Times New Roman" w:cs="Times New Roman"/>
          <w:szCs w:val="24"/>
          <w:lang w:eastAsia="es-CO"/>
        </w:rPr>
        <w:t>Fosfec</w:t>
      </w:r>
      <w:proofErr w:type="spellEnd"/>
      <w:r w:rsidRPr="005F5A97">
        <w:rPr>
          <w:rFonts w:eastAsia="Times New Roman" w:cs="Times New Roman"/>
          <w:szCs w:val="24"/>
          <w:lang w:eastAsia="es-CO"/>
        </w:rPr>
        <w:t>), a fin de atender las prioridades de la población objetivo y cumplir con la finalidad de los mismos.</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23.</w:t>
      </w:r>
      <w:r w:rsidRPr="005F5A97">
        <w:rPr>
          <w:rFonts w:eastAsia="Times New Roman" w:cs="Times New Roman"/>
          <w:szCs w:val="24"/>
          <w:lang w:eastAsia="es-CO"/>
        </w:rPr>
        <w:t> </w:t>
      </w:r>
      <w:r w:rsidRPr="005F5A97">
        <w:rPr>
          <w:rFonts w:eastAsia="Times New Roman" w:cs="Times New Roman"/>
          <w:i/>
          <w:iCs/>
          <w:szCs w:val="24"/>
          <w:lang w:eastAsia="es-CO"/>
        </w:rPr>
        <w:t>Oportunidades laborales para jóvenes que se encuentran en los centros de cuidado y protección del Estado</w:t>
      </w:r>
      <w:r w:rsidRPr="005F5A97">
        <w:rPr>
          <w:rFonts w:eastAsia="Times New Roman" w:cs="Times New Roman"/>
          <w:szCs w:val="24"/>
          <w:lang w:eastAsia="es-CO"/>
        </w:rPr>
        <w:t>. El Ministerio de Trabajo y el Instituto Colombiano de Bienestar Familiar, realizarán acciones para establecer un acceso preferente de los adolescentes y jóvenes que se encuentran bajo protección del Instituto Colombiano de Bienestar Familiar, a rutas de inserción laboral y emprendimiento.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Estas rutas de inserción incluirán programas para el fortalecimiento de las habilidades laborales, herramientas que faciliten su ingreso al mercado laboral, mejoren su desempeño en los sitios de trabajo y promuevan la generación de ingresos, entre otros.</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24.</w:t>
      </w:r>
      <w:r w:rsidRPr="005F5A97">
        <w:rPr>
          <w:rFonts w:eastAsia="Times New Roman" w:cs="Times New Roman"/>
          <w:szCs w:val="24"/>
          <w:lang w:eastAsia="es-CO"/>
        </w:rPr>
        <w:t> </w:t>
      </w:r>
      <w:r w:rsidRPr="005F5A97">
        <w:rPr>
          <w:rFonts w:eastAsia="Times New Roman" w:cs="Times New Roman"/>
          <w:i/>
          <w:iCs/>
          <w:szCs w:val="24"/>
          <w:lang w:eastAsia="es-CO"/>
        </w:rPr>
        <w:t>Trabajo decente en las empresas de los nuevos tiempos</w:t>
      </w:r>
      <w:r w:rsidRPr="005F5A97">
        <w:rPr>
          <w:rFonts w:eastAsia="Times New Roman" w:cs="Times New Roman"/>
          <w:szCs w:val="24"/>
          <w:lang w:eastAsia="es-CO"/>
        </w:rPr>
        <w:t>. Las empresas que presten bienes o servicios a través de plataformas electrónicas, deberán incorporar a los mismos mecanismos para realizar los procesos de afiliación, cotización o descuentos al Sistema de Seguridad Social Integral.</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25.</w:t>
      </w:r>
      <w:r w:rsidRPr="005F5A97">
        <w:rPr>
          <w:rFonts w:eastAsia="Times New Roman" w:cs="Times New Roman"/>
          <w:szCs w:val="24"/>
          <w:lang w:eastAsia="es-CO"/>
        </w:rPr>
        <w:t> </w:t>
      </w:r>
      <w:r w:rsidRPr="005F5A97">
        <w:rPr>
          <w:rFonts w:eastAsia="Times New Roman" w:cs="Times New Roman"/>
          <w:i/>
          <w:iCs/>
          <w:szCs w:val="24"/>
          <w:lang w:eastAsia="es-CO"/>
        </w:rPr>
        <w:t>Prácticas laborales en el sector minero-energético</w:t>
      </w:r>
      <w:r w:rsidRPr="005F5A97">
        <w:rPr>
          <w:rFonts w:eastAsia="Times New Roman" w:cs="Times New Roman"/>
          <w:szCs w:val="24"/>
          <w:lang w:eastAsia="es-CO"/>
        </w:rPr>
        <w:t>. El Gobierno nacional, a través del Ministerio del Trabajo, desarrollará y reglamentará una política que incentive, fomente y coordine los programas de jóvenes talentos, orientados a que jóvenes sin experiencia puedan realizar prácticas laborales en las empresas contratistas y subcontratistas de exploración, explotación, transporte del sector minero-energético.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26.</w:t>
      </w:r>
      <w:r w:rsidRPr="005F5A97">
        <w:rPr>
          <w:rFonts w:eastAsia="Times New Roman" w:cs="Times New Roman"/>
          <w:szCs w:val="24"/>
          <w:lang w:eastAsia="es-CO"/>
        </w:rPr>
        <w:t> </w:t>
      </w:r>
      <w:r w:rsidRPr="005F5A97">
        <w:rPr>
          <w:rFonts w:eastAsia="Times New Roman" w:cs="Times New Roman"/>
          <w:i/>
          <w:iCs/>
          <w:szCs w:val="24"/>
          <w:lang w:eastAsia="es-CO"/>
        </w:rPr>
        <w:t>Procedimiento para fijar la cuota monetaria</w:t>
      </w:r>
      <w:r w:rsidRPr="005F5A97">
        <w:rPr>
          <w:rFonts w:eastAsia="Times New Roman" w:cs="Times New Roman"/>
          <w:szCs w:val="24"/>
          <w:lang w:eastAsia="es-CO"/>
        </w:rPr>
        <w:t>. La cuota monetaria será fijada por departamento, por la Superintendencia del Subsidio Familiar o la entidad que haga sus veces, el mes de enero de cada año, aplicando el siguiente procedimiento: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a) Se toman los aportes empresariales al Sistema del Subsidio Familiar del departamento.</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b) Una vez establecidos los aportes señalados en el literal anterior, se descontarán las obligaciones de ley a cargo de las Cajas de Compensación Familiar de la jurisdicción, y se dividirá este resultado por el total de cuotas de subsidio pagadas por personas a cargo beneficiarias en el mismo departamento de la Caja de Compensación Familiar. Para estos efectos se considera a Bogotá, D.C., como parte del departamento de Cundinamarca.</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27.</w:t>
      </w:r>
      <w:r w:rsidRPr="005F5A97">
        <w:rPr>
          <w:rFonts w:eastAsia="Times New Roman" w:cs="Times New Roman"/>
          <w:szCs w:val="24"/>
          <w:lang w:eastAsia="es-CO"/>
        </w:rPr>
        <w:t> </w:t>
      </w:r>
      <w:r w:rsidRPr="005F5A97">
        <w:rPr>
          <w:rFonts w:eastAsia="Times New Roman" w:cs="Times New Roman"/>
          <w:i/>
          <w:iCs/>
          <w:szCs w:val="24"/>
          <w:lang w:eastAsia="es-CO"/>
        </w:rPr>
        <w:t>Educación económica y financiera, cooperativa y solidaria en el Sistema educativo</w:t>
      </w:r>
      <w:r w:rsidRPr="005F5A97">
        <w:rPr>
          <w:rFonts w:eastAsia="Times New Roman" w:cs="Times New Roman"/>
          <w:szCs w:val="24"/>
          <w:lang w:eastAsia="es-CO"/>
        </w:rPr>
        <w:t xml:space="preserve">. Para avanzar en el propósito nacional de que la niñez y la juventud reciban </w:t>
      </w:r>
      <w:r w:rsidRPr="005F5A97">
        <w:rPr>
          <w:rFonts w:eastAsia="Times New Roman" w:cs="Times New Roman"/>
          <w:szCs w:val="24"/>
          <w:lang w:eastAsia="es-CO"/>
        </w:rPr>
        <w:lastRenderedPageBreak/>
        <w:t xml:space="preserve">educación económica y financiera, en todas las instituciones educativas, públicas y privadas, se impulsará en todos los ciclos educativos, la cultura de la solidaridad, y la cooperación, así como el desarrollo del modelo empresarial cooperativo y de la economía solidaria, como alternativa de </w:t>
      </w:r>
      <w:proofErr w:type="spellStart"/>
      <w:r w:rsidRPr="005F5A97">
        <w:rPr>
          <w:rFonts w:eastAsia="Times New Roman" w:cs="Times New Roman"/>
          <w:szCs w:val="24"/>
          <w:lang w:eastAsia="es-CO"/>
        </w:rPr>
        <w:t>asociatividad</w:t>
      </w:r>
      <w:proofErr w:type="spellEnd"/>
      <w:r w:rsidRPr="005F5A97">
        <w:rPr>
          <w:rFonts w:eastAsia="Times New Roman" w:cs="Times New Roman"/>
          <w:szCs w:val="24"/>
          <w:lang w:eastAsia="es-CO"/>
        </w:rPr>
        <w:t xml:space="preserve"> y emprendimiento cooperativo y solidario para la generación de ingresos, y la adecuada valoración de la economía.</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Parágrafo.</w:t>
      </w:r>
      <w:r w:rsidRPr="005F5A97">
        <w:rPr>
          <w:rFonts w:eastAsia="Times New Roman" w:cs="Times New Roman"/>
          <w:szCs w:val="24"/>
          <w:lang w:eastAsia="es-CO"/>
        </w:rPr>
        <w:t> Se apoyarán las experiencias de cooperativas escolares, como forma de emprendimiento cooperativo y como apoyo al proceso educativo en las áreas curriculares.</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b/>
          <w:bCs/>
          <w:szCs w:val="24"/>
          <w:lang w:eastAsia="es-CO"/>
        </w:rPr>
        <w:t>Artículo 28.</w:t>
      </w:r>
      <w:r w:rsidRPr="005F5A97">
        <w:rPr>
          <w:rFonts w:eastAsia="Times New Roman" w:cs="Times New Roman"/>
          <w:szCs w:val="24"/>
          <w:lang w:eastAsia="es-CO"/>
        </w:rPr>
        <w:t> </w:t>
      </w:r>
      <w:r w:rsidRPr="005F5A97">
        <w:rPr>
          <w:rFonts w:eastAsia="Times New Roman" w:cs="Times New Roman"/>
          <w:i/>
          <w:iCs/>
          <w:szCs w:val="24"/>
          <w:lang w:eastAsia="es-CO"/>
        </w:rPr>
        <w:t>Vigencia y derogatorias</w:t>
      </w:r>
      <w:r w:rsidRPr="005F5A97">
        <w:rPr>
          <w:rFonts w:eastAsia="Times New Roman" w:cs="Times New Roman"/>
          <w:szCs w:val="24"/>
          <w:lang w:eastAsia="es-CO"/>
        </w:rPr>
        <w:t>. La presente ley rige a partir de la fecha de su publicación y deroga todas las normas que le sean contrarias.</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Pr="005F5A97" w:rsidRDefault="005F5A97" w:rsidP="005F5A97">
      <w:pPr>
        <w:spacing w:after="0" w:line="240" w:lineRule="auto"/>
        <w:jc w:val="both"/>
        <w:rPr>
          <w:rFonts w:eastAsia="Times New Roman" w:cs="Times New Roman"/>
          <w:szCs w:val="24"/>
          <w:lang w:eastAsia="es-CO"/>
        </w:rPr>
      </w:pPr>
      <w:r w:rsidRPr="005F5A97">
        <w:rPr>
          <w:rFonts w:eastAsia="Times New Roman" w:cs="Times New Roman"/>
          <w:szCs w:val="24"/>
          <w:lang w:eastAsia="es-CO"/>
        </w:rPr>
        <w:t> </w:t>
      </w:r>
    </w:p>
    <w:p w:rsidR="005F5A97" w:rsidRDefault="005F5A97" w:rsidP="005F5A97">
      <w:pPr>
        <w:spacing w:after="0" w:line="240" w:lineRule="auto"/>
        <w:jc w:val="both"/>
        <w:rPr>
          <w:rFonts w:eastAsia="Times New Roman" w:cs="Times New Roman"/>
          <w:b/>
          <w:bCs/>
          <w:szCs w:val="24"/>
          <w:lang w:eastAsia="es-CO"/>
        </w:rPr>
      </w:pPr>
      <w:r w:rsidRPr="005F5A97">
        <w:rPr>
          <w:rFonts w:eastAsia="Times New Roman" w:cs="Times New Roman"/>
          <w:b/>
          <w:bCs/>
          <w:szCs w:val="24"/>
          <w:lang w:eastAsia="es-CO"/>
        </w:rPr>
        <w:t>El Presidente del honorable Senado de la República,</w:t>
      </w:r>
    </w:p>
    <w:p w:rsidR="005F5A97" w:rsidRPr="005F5A97" w:rsidRDefault="005F5A97" w:rsidP="005F5A97">
      <w:pPr>
        <w:spacing w:after="0" w:line="240" w:lineRule="auto"/>
        <w:jc w:val="both"/>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rsidR="00961BFA" w:rsidRPr="005F5A97" w:rsidRDefault="00961BFA">
      <w:pPr>
        <w:rPr>
          <w:rFonts w:cs="Times New Roman"/>
          <w:szCs w:val="24"/>
        </w:rPr>
      </w:pPr>
    </w:p>
    <w:bookmarkEnd w:id="0"/>
    <w:p w:rsidR="005F5A97" w:rsidRPr="005F5A97" w:rsidRDefault="005F5A97">
      <w:pPr>
        <w:rPr>
          <w:rFonts w:cs="Times New Roman"/>
          <w:szCs w:val="24"/>
        </w:rPr>
      </w:pPr>
    </w:p>
    <w:sectPr w:rsidR="005F5A97" w:rsidRPr="005F5A97" w:rsidSect="002E4A13">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97"/>
    <w:rsid w:val="0029351E"/>
    <w:rsid w:val="002E4A13"/>
    <w:rsid w:val="005F5A97"/>
    <w:rsid w:val="009042D1"/>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A1BEA-9591-4091-8D2A-3C9E190E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8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3841</Words>
  <Characters>21126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2016-05-06T13:19:00Z</dcterms:created>
  <dcterms:modified xsi:type="dcterms:W3CDTF">2016-05-21T12:27:00Z</dcterms:modified>
</cp:coreProperties>
</file>